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  <w:r w:rsidRPr="0027518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0750AD6" wp14:editId="052DABE5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</w:p>
    <w:p w:rsidR="0027518A" w:rsidRPr="0027518A" w:rsidRDefault="0027518A" w:rsidP="0027518A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МИНИСТЕРСТВО ТРАНСПОРТА И ДОРОЖНОГО ХОЗЯЙСТВА </w:t>
      </w:r>
      <w:r w:rsidRPr="002751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Новосибирской области «О внесении изменений в статью 2.4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проекта закона Новосибирской области «О внесении изменений в статью 2.4 Закона Новосибирской области «О налогах и особенностях налогообложения отдельных категорий налогоплательщиков в Новосибирской области» (далее – проект закона) обусловлена необходимостью установления налоговой льготы по транспортному налогу в отношении </w:t>
      </w:r>
      <w:r w:rsidRPr="0027518A">
        <w:rPr>
          <w:rFonts w:ascii="Times New Roman" w:hAnsi="Times New Roman" w:cs="Times New Roman"/>
          <w:sz w:val="28"/>
          <w:szCs w:val="28"/>
        </w:rPr>
        <w:t xml:space="preserve">легковых автомобилей, приводимых в движение исключительно электрическим двигателем и заряжаемых с помощью внешнего источника электроэнергии (электромобилей) </w:t>
      </w: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сроком на пять лет.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Необходимость принятия соответствующего решения обусловлена стимулированием использования транспортных средств с электрическими двигателями на территории Новосибирской области. 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Освобождение владельцев колесных транспортных средств с электрическими двигателями от уплаты транспортного налога является мероприятием ПЛАНА-ГРАФИКА реализации в Российской Федерации мероприятий, включенных в план мероприятий по обеспечению стимулирования производства и использования колесных транспортных средств с электрическими двигателями в государствах-членах Евразийского экономического союза на 2018-2020 годы, утвержденный распоряжением Евразийского межправительственного совета от 27.11.2018 № 23, утвержденного заместителем Председателя Правительства Российской Федерации Борисовым Ю.И. 06.03.2020 № 1893п-П9. 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Ожидаемым результатом принятия данного решения является формирование дополнительного внутреннего спроса на транспортные средства с электрическими двигателями.  </w:t>
      </w:r>
    </w:p>
    <w:p w:rsidR="0027518A" w:rsidRPr="0027518A" w:rsidRDefault="0027518A" w:rsidP="0027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Федерального казенного учреждения «Главный информационно-аналитический центр Министерства внутренних дел Российской Федерации» по состоянию на 01.04.2021 на территории Новосибирской области зарегистрировано 501 колесное транспортное средство с электрическими двигателями (далее электромобили). Сумма потенциального налогового расхода, исходя из количества и мощности зарегистрированных электромобилей составит 679,94 тыс. рублей в год.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 плательщиков налогов, для которых предусматривается налоговая льгота, – физические лица и организации – владельцы электромобилей независимо </w:t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мощности двигателя. Распространение льготы на широкую категорию плательщиков транспортного налога обусловлено необходимостью стимулирования </w:t>
      </w: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использования транспортных средств с электрическими двигателями на территории Новосибирской области в целях </w:t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уровня экологической безопасности, сохранения природных систем, создания условий для рационального использования водных биологических ресурсов на территории Новосибирской области. Так, на 01.04.2021 доля электромобилей в общем количестве зарегистрированных на территории Новосибирской области транспортных средств (1 195 747 шт.) составляет 0,04% (501 шт.).</w:t>
      </w:r>
    </w:p>
    <w:p w:rsidR="0027518A" w:rsidRPr="0027518A" w:rsidRDefault="0027518A" w:rsidP="0027518A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предоставления предлагаемой налоговой льготы – предоставление паспорта транспортного средства.</w:t>
      </w:r>
    </w:p>
    <w:p w:rsidR="0027518A" w:rsidRPr="0027518A" w:rsidRDefault="0027518A" w:rsidP="0027518A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категория потенциального налогового расхода Новосибирской области – стимулирующая.</w:t>
      </w:r>
    </w:p>
    <w:p w:rsidR="0027518A" w:rsidRPr="0027518A" w:rsidRDefault="0027518A" w:rsidP="0027518A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Куратором потенциального налогового расхода является министерство природных ресурсов и экологии Новосибирской области.</w:t>
      </w:r>
    </w:p>
    <w:p w:rsidR="0027518A" w:rsidRPr="0027518A" w:rsidRDefault="0027518A" w:rsidP="0027518A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 государственной программы Новосибирской области, в целях реализации которой планируется предоставление налоговой льготы - государственная программа Новосибирской области «Охрана окружающей среды», утвержденная постановлением Правительства Новосибирской области от 28.01.2015 № 28-п (далее Госпрограмма).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налоговой льготы планируется в целях повышения уровня экологической безопасности, сохранения природных систем, создания условий для рационального использования водных биологических ресурсов на территории Новосибирской области. 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 государственной программы Новосибирской области в связи с планируемым предоставлением налоговой льготы «Количество лиц (владельцев колесных транспортных средств с электрическими двигателями), воспользовавшихся налоговой льготой по уплате транспортного налога».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предварительной эффективности потенциального налогового расхода: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потенциальный налоговый расход соответствует целям государственных программ Новосибирской области, структурным элементам государственных программ Новосибирской области;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- льгота потенциально востребована.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влияние потенциального налогового расхода на показатель (индикатор) государственной программы Новосибирской области, на значение которого оказывает влияние налоговый расход - стимулирование снижения выбросов, загрязняющих атмосферу;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налоговый расход влияет на цель, задачу государственной программы.</w:t>
      </w:r>
    </w:p>
    <w:p w:rsidR="0027518A" w:rsidRPr="0027518A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о предварительной эффективности потенциального налогового расхода – потенциально эффективные, потенциально востребованные налоговые расходы.</w:t>
      </w: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Проект закона состоит из двух статей. Статья 1 вносит соответствующие изменения. </w:t>
      </w: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2 устанавливает порядок вступления закона в силу.</w:t>
      </w:r>
    </w:p>
    <w:p w:rsidR="0027518A" w:rsidRPr="0027518A" w:rsidRDefault="0027518A" w:rsidP="00275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</w:t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2A91" w:rsidRDefault="0027518A" w:rsidP="0027518A"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А.В. Костылевский</w:t>
      </w:r>
    </w:p>
    <w:sectPr w:rsidR="001B2A91" w:rsidSect="0027518A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D25" w:rsidRDefault="00793D25" w:rsidP="0027518A">
      <w:pPr>
        <w:spacing w:after="0" w:line="240" w:lineRule="auto"/>
      </w:pPr>
      <w:r>
        <w:separator/>
      </w:r>
    </w:p>
  </w:endnote>
  <w:endnote w:type="continuationSeparator" w:id="0">
    <w:p w:rsidR="00793D25" w:rsidRDefault="00793D25" w:rsidP="00275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8A" w:rsidRDefault="0027518A">
    <w:pPr>
      <w:pStyle w:val="a5"/>
      <w:jc w:val="center"/>
    </w:pPr>
  </w:p>
  <w:p w:rsidR="0027518A" w:rsidRDefault="002751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D25" w:rsidRDefault="00793D25" w:rsidP="0027518A">
      <w:pPr>
        <w:spacing w:after="0" w:line="240" w:lineRule="auto"/>
      </w:pPr>
      <w:r>
        <w:separator/>
      </w:r>
    </w:p>
  </w:footnote>
  <w:footnote w:type="continuationSeparator" w:id="0">
    <w:p w:rsidR="00793D25" w:rsidRDefault="00793D25" w:rsidP="00275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261876"/>
      <w:docPartObj>
        <w:docPartGallery w:val="Page Numbers (Top of Page)"/>
        <w:docPartUnique/>
      </w:docPartObj>
    </w:sdtPr>
    <w:sdtContent>
      <w:p w:rsidR="0027518A" w:rsidRDefault="00275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7518A" w:rsidRDefault="00275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8A"/>
    <w:rsid w:val="001B2A91"/>
    <w:rsid w:val="0027518A"/>
    <w:rsid w:val="0079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478F0-313C-490F-97D7-5A1A1F40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18A"/>
  </w:style>
  <w:style w:type="paragraph" w:styleId="a5">
    <w:name w:val="footer"/>
    <w:basedOn w:val="a"/>
    <w:link w:val="a6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1</cp:revision>
  <dcterms:created xsi:type="dcterms:W3CDTF">2021-05-19T08:26:00Z</dcterms:created>
  <dcterms:modified xsi:type="dcterms:W3CDTF">2021-05-19T08:29:00Z</dcterms:modified>
</cp:coreProperties>
</file>